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064" w:rsidRPr="004A6064" w:rsidRDefault="005637AA">
      <w:pPr>
        <w:rPr>
          <w:rFonts w:ascii="Macedonian Tms" w:hAnsi="Macedonian Tms"/>
          <w:b/>
        </w:rPr>
      </w:pPr>
      <w:r>
        <w:rPr>
          <w:rFonts w:ascii="Macedonian Tms" w:hAnsi="Macedonian Tms"/>
          <w:b/>
        </w:rPr>
        <w:t>А. Список ажурирани  упатства ХЕМАТОЛОГИЈА со пречки за имплементација ЛЕК</w:t>
      </w:r>
    </w:p>
    <w:tbl>
      <w:tblPr>
        <w:tblW w:w="11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00"/>
        <w:gridCol w:w="5740"/>
        <w:gridCol w:w="960"/>
      </w:tblGrid>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1.8</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Леукоцитопенија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Липозомален амфотерицин Б како и вориконазол се недостапни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21</w:t>
            </w:r>
          </w:p>
        </w:tc>
      </w:tr>
      <w:tr w:rsidR="004A6064" w:rsidRPr="004A6064" w:rsidTr="00042E94">
        <w:trPr>
          <w:trHeight w:val="792"/>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Еозинофилија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Иматиниб не е регистриран за оваа индикација во РМ,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2.5</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Секундарна анемија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Рекомбинантен хуман еритропоетин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r>
      <w:tr w:rsidR="004A6064" w:rsidRPr="004A6064" w:rsidTr="00042E94">
        <w:trPr>
          <w:trHeight w:val="792"/>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Посаконазол, вориконазол, каспофунгин, липидна формулација на амфотерицин не се регистрирани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52</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Алемтузумаб не е на л</w:t>
            </w:r>
            <w:bookmarkStart w:id="0" w:name="_GoBack"/>
            <w:bookmarkEnd w:id="0"/>
            <w:r>
              <w:rPr>
                <w:rFonts w:ascii="Macedonian Tms" w:eastAsia="Times New Roman" w:hAnsi="Macedonian Tms" w:cs="Calibri"/>
                <w:color w:val="000000"/>
                <w:sz w:val="20"/>
                <w:szCs w:val="20"/>
              </w:rPr>
              <w:t>истата на лекови кои паѓат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54</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Оксиметолон е недостапен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59</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Екализумаб недостапен во Р.Македонија </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61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крвни компоненти: индикации, давање и несакани реакции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Оцтаплас</w:t>
            </w:r>
            <w:r>
              <w:rPr>
                <w:rFonts w:ascii="Macedonian Tms" w:eastAsia="Times New Roman" w:hAnsi="Macedonian Tms" w:cs="Calibri"/>
                <w:color w:val="000000"/>
                <w:sz w:val="20"/>
                <w:szCs w:val="20"/>
              </w:rPr>
              <w:t xml:space="preserve"> недостапен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70</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Наследни дефицити на коагулационите фактори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Еторикоксиб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78</w:t>
            </w:r>
          </w:p>
        </w:tc>
      </w:tr>
      <w:tr w:rsidR="004A6064" w:rsidRPr="004A6064" w:rsidTr="00042E94">
        <w:trPr>
          <w:trHeight w:val="804"/>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Наследни дефицити на коагулационите фактори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Десмопресин </w:t>
            </w:r>
            <w:r>
              <w:rPr>
                <w:rFonts w:ascii="Calibri" w:eastAsia="Times New Roman" w:hAnsi="Calibri" w:cs="Calibri"/>
                <w:color w:val="000000"/>
                <w:sz w:val="20"/>
                <w:szCs w:val="20"/>
              </w:rPr>
              <w:t xml:space="preserve">ДДАВП </w:t>
            </w:r>
            <w:r>
              <w:rPr>
                <w:rFonts w:ascii="Macedonian Tms" w:eastAsia="Times New Roman" w:hAnsi="Macedonian Tms" w:cs="Calibri"/>
                <w:color w:val="000000"/>
                <w:sz w:val="20"/>
                <w:szCs w:val="20"/>
              </w:rPr>
              <w:t>е ограничено достапен на листата на лекови кои паѓаат на товар на ФЗОМ потребно е мислење од педијатар ендокринолог</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79</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Наследни дефицити на коагулационите фактори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Транексамична киселина недостапна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80</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3.4</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Тромбоцитопенија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Опрелвекин недостапен во Р.Македонија</w:t>
            </w:r>
          </w:p>
        </w:tc>
        <w:tc>
          <w:tcPr>
            <w:tcW w:w="960" w:type="dxa"/>
            <w:shd w:val="clear" w:color="auto" w:fill="auto"/>
            <w:noWrap/>
            <w:vAlign w:val="bottom"/>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90</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Ритуксимаб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101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Циклоспорин А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101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Далтепарин не е на листата на лекови кои паѓаат на товар на ФЗОМ</w:t>
            </w:r>
          </w:p>
        </w:tc>
        <w:tc>
          <w:tcPr>
            <w:tcW w:w="960" w:type="dxa"/>
            <w:shd w:val="clear" w:color="auto" w:fill="auto"/>
            <w:noWrap/>
            <w:vAlign w:val="bottom"/>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113</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3.9</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Фондапаринукс не е на листата на лекови кои паѓаат на товар на ФЗОМ</w:t>
            </w:r>
          </w:p>
        </w:tc>
        <w:tc>
          <w:tcPr>
            <w:tcW w:w="960" w:type="dxa"/>
            <w:shd w:val="clear" w:color="auto" w:fill="auto"/>
            <w:noWrap/>
            <w:vAlign w:val="bottom"/>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113</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Посаконазол недостапен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119</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Валацикловир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Фоскарнет недостапен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Ганцикловир, цидофовир недостапни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Рибаварин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121</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Пентамидин, атовакон, примаквин недостапни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122</w:t>
            </w:r>
          </w:p>
        </w:tc>
      </w:tr>
      <w:tr w:rsidR="004A6064" w:rsidRPr="004A6064" w:rsidTr="00042E94">
        <w:trPr>
          <w:trHeight w:val="792"/>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Инфекции кај имунокопромитирани пациенти и пациенти со малигни болести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Каспофунгин, Анидулафунгин, Микафунгин, Вориконазол, Липидна формулација на амфотерицин Б недостапни во Р.Македонија</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122</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4.2</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Акутни леукемии кај возрасни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Иматиниб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127</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4.2.1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Третман на акутна миелобластна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Митоксантрон за оваа индикација не е на листата на лекови кои паѓаат на товар на ФЗОМ</w:t>
            </w:r>
          </w:p>
        </w:tc>
        <w:tc>
          <w:tcPr>
            <w:tcW w:w="960" w:type="dxa"/>
            <w:shd w:val="clear" w:color="auto" w:fill="auto"/>
            <w:noWrap/>
            <w:vAlign w:val="bottom"/>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128</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4.2.2</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Третман на акутна лимфобластна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Стандардна Л-Аспарагиназа во моментов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133</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Бендамустин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153</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Алемтузумаб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154</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миелоична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Нилотиниб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165</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миелоична леукемија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Дасатиниб е недостапен во Р Македонија </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165</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Леукемија на влакнести клетки </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Пентостатин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172</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Миелодиспластични синдроми </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Еритропоетин за оваа индикација на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179</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Миелодиспластични синдроми </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Азацитидин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179</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4.6</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Миелодиспластични синдроми </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Леналидомид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180</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4.7</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Лимфоми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Митоксантрон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184</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Лимфоми</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Ибритумомаб тиуксетан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184</w:t>
            </w:r>
          </w:p>
        </w:tc>
      </w:tr>
      <w:tr w:rsidR="004A6064" w:rsidRPr="004A6064" w:rsidTr="00042E94">
        <w:trPr>
          <w:trHeight w:val="28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Мултипен миелом</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Леналидомид недостапен во РМ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190</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Мултипен миелом</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Бортезомиб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190</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4.9</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Миелофиброза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Еритропоетин за оваа индикација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195</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4.10</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Есенцијална тромбоцитемија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Анагрелид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198</w:t>
            </w:r>
          </w:p>
        </w:tc>
      </w:tr>
      <w:tr w:rsidR="004A6064" w:rsidRPr="004A6064" w:rsidTr="00042E94">
        <w:trPr>
          <w:trHeight w:val="528"/>
        </w:trPr>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4.11</w:t>
            </w:r>
          </w:p>
        </w:tc>
        <w:tc>
          <w:tcPr>
            <w:tcW w:w="410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Полицитемија вера</w:t>
            </w:r>
          </w:p>
        </w:tc>
        <w:tc>
          <w:tcPr>
            <w:tcW w:w="5740" w:type="dxa"/>
            <w:shd w:val="clear" w:color="auto" w:fill="auto"/>
            <w:hideMark/>
          </w:tcPr>
          <w:p w:rsidR="004A6064" w:rsidRPr="004A6064" w:rsidRDefault="005637AA" w:rsidP="004A606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Анагрелид не е на листата на лекови кои паѓаат на товар на ФЗОМ</w:t>
            </w:r>
          </w:p>
        </w:tc>
        <w:tc>
          <w:tcPr>
            <w:tcW w:w="960" w:type="dxa"/>
            <w:shd w:val="clear" w:color="auto" w:fill="auto"/>
            <w:hideMark/>
          </w:tcPr>
          <w:p w:rsidR="004A6064" w:rsidRPr="004A6064" w:rsidRDefault="005637AA" w:rsidP="004A6064">
            <w:pPr>
              <w:spacing w:after="0" w:line="240" w:lineRule="auto"/>
              <w:jc w:val="right"/>
              <w:rPr>
                <w:rFonts w:ascii="Calibri" w:eastAsia="Times New Roman" w:hAnsi="Calibri" w:cs="Calibri"/>
                <w:color w:val="000000"/>
              </w:rPr>
            </w:pPr>
            <w:r>
              <w:rPr>
                <w:rFonts w:ascii="Calibri" w:eastAsia="Times New Roman" w:hAnsi="Calibri" w:cs="Calibri"/>
                <w:color w:val="000000"/>
              </w:rPr>
              <w:t>202</w:t>
            </w:r>
          </w:p>
        </w:tc>
      </w:tr>
    </w:tbl>
    <w:p w:rsidR="00D80907" w:rsidRDefault="00D80907"/>
    <w:p w:rsidR="00042E94" w:rsidRDefault="005637AA" w:rsidP="00042E94">
      <w:pPr>
        <w:rPr>
          <w:rFonts w:ascii="Macedonian Tms" w:hAnsi="Macedonian Tms"/>
          <w:b/>
          <w:sz w:val="24"/>
          <w:szCs w:val="24"/>
        </w:rPr>
      </w:pPr>
      <w:r>
        <w:rPr>
          <w:rFonts w:ascii="Macedonian Tms" w:hAnsi="Macedonian Tms"/>
          <w:b/>
        </w:rPr>
        <w:t xml:space="preserve">Б. Список ажурирани  упатства ХЕМАТОЛОГИЈА со пречки за имплементација </w:t>
      </w:r>
      <w:r>
        <w:rPr>
          <w:rFonts w:ascii="Macedonian Tms" w:hAnsi="Macedonian Tms"/>
          <w:b/>
          <w:sz w:val="24"/>
          <w:szCs w:val="24"/>
        </w:rPr>
        <w:t>ПРОЦЕДУРА/ЕДУКАЦИЈА</w:t>
      </w:r>
    </w:p>
    <w:tbl>
      <w:tblPr>
        <w:tblW w:w="11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00"/>
        <w:gridCol w:w="5740"/>
        <w:gridCol w:w="960"/>
      </w:tblGrid>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Тумефакт на вратот</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Достапно единствено на терцијарно ниво, недостаток на обучени патолози/цитолози за интерпретација на резултатите</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Периферна размаска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ниту едно ниво на здравствена заштита нема доволно обучени лабораториски техничари за интерпретација на периферна размаска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w:t>
            </w:r>
          </w:p>
        </w:tc>
      </w:tr>
      <w:tr w:rsidR="00042E94" w:rsidRPr="00042E94" w:rsidTr="00042E94">
        <w:trPr>
          <w:trHeight w:val="1320"/>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Преглед на коскена срцевина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Недостапно во Р. Македонија  на ниво на ПЗЗ и СЗЗ. Специјалистите по ПЗЗ и интернистите немаат доволна обука за интерпретација аспирати од коскена срцевина, патолозите немаат доволна обука за интерпретација на биопсија на коскена срцевина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r>
      <w:tr w:rsidR="00042E94" w:rsidRPr="00042E94" w:rsidTr="00042E94">
        <w:trPr>
          <w:trHeight w:val="576"/>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Сатурација на О</w:t>
            </w:r>
            <w:r>
              <w:rPr>
                <w:rFonts w:ascii="Macedonian Tms" w:eastAsia="Times New Roman" w:hAnsi="Macedonian Tms" w:cs="Calibri"/>
                <w:color w:val="000000"/>
                <w:sz w:val="20"/>
                <w:szCs w:val="20"/>
                <w:vertAlign w:val="subscript"/>
              </w:rPr>
              <w:t>2</w:t>
            </w:r>
            <w:r>
              <w:rPr>
                <w:rFonts w:ascii="Macedonian Tms" w:eastAsia="Times New Roman" w:hAnsi="Macedonian Tms" w:cs="Calibri"/>
                <w:color w:val="000000"/>
                <w:sz w:val="20"/>
                <w:szCs w:val="20"/>
              </w:rPr>
              <w:t xml:space="preserve"> недостапно на ниво на ПЗЗ, не се одредува рутински на ниво на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карбоксихемоглобин недостапно на ниво на ПЗЗ, не се одредува рутински на ниво на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Определување на еритроцитна маса недостапно во Р Македонија и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леукоцитна алкална фосфатаза достапно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серумски еритропоетин недостапно како рутинска анализа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Спонтан раст во култура од стем-клетки  недостапно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Макроцитоза (покачен МЦВ)</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Серумски витамин Б12 не се одредува рутински на ниво на ПЗЗ и СЗЗ, вредностите на фолати во еритроцитите не се одредуваат на ниту едно ниво на 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Леукоцитоза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Преглед на коскена срцевина недостапен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15</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1.9</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Еозинофилија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ФИП1Л1/ПДГФРА генот не се одредува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r>
      <w:tr w:rsidR="00042E94" w:rsidRPr="00042E94" w:rsidTr="00042E94">
        <w:trPr>
          <w:trHeight w:val="1056"/>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Интерпретација на периферна размаска и аспират од коскена срцевина не можна на ниво на ПЗЗ и СЗЗ заради недоволна обученост на лабораториските техничари и специјалистите</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Хистологија и имунохистохемија - единствени специјализирани лаборатории за овие иследувања се на терцијарно ниво</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Електрофореза на протеини во серум и урина рутински се изведува единствено на терцијарно ниво</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Тест за слободни лесни ланци во серум и урина рутински не се изведува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Фенотипизација на малигни клетки се изведува единствено на терцијарно ниво</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Типизација на хромозоми рутински не се изведува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2.1</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Проценка на анемија кај возрасни</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ретикулоцити не се изведува рутински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Железо дефицитна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Серумски феритин недостапен за лекари од ПЗЗ, не се одредува рутински на ниво на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Железо дефицитна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Серумски солубилен трансферински рецептор не се одредува рутински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Железо дефицитна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Ендоскопија со капсула недостапна во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2.2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Железо дефицитна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Радиоизотопски скен за докажување на причина за крварење не се изведува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Хемолитичка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ретикулоцити недостапно за лекари од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Хемолитичка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хаптоглобин недостапно за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Хемолитичка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хемосидерин недостапно за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Мегалобластна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Витамин Б-12 во серум/плазма недостапно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Мегалобластна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фолати во серум/плазма недостапно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Мегалобластна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фолати во еритроцити недостапно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Мегалобластна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Аспирација на коскена срцевина недостапно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Мегалобластна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холо-транскобаламин недостапно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2.5</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Секундарна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ЦРП недостапно за лекари од ПЗЗ, одредување на ретикулоцити недостапно за лекари од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2.5</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Секундарна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Серумски солубилен трансферински рецептор не се одредува рутински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ретикулоцити рутински недостапно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Рутински цитогенетски анализи недостапни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Проточна цитометрија достапна единствено на терцијарно ниво</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Хемосидерин во урина рутински недостапно на ниво на ПЗЗ и СЗЗ </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Антинуклеарни и анти-ДНК антитела достапни единствено на ниво на терцијарна 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ФИСХ недостапен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2.6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Идиопатска стекната апластична анемија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Трансплантација на коскена срцевина од несроден дарител не се изведува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58</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крвни компоненти: индикации, давање и несакани реакции</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Озрачени крвни продукти се достапни единствено на ниво на ТЗЗ, филтрирањето на крвните продукти  не е рутинска процедура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66</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крвни компоненти: индикации, давање и несакани реакции</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тромбоцити рутински се даваат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68</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Тромбоцитопенија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Преглед на коскена срцевина недостапен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89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Пласма еџцханге</w:t>
            </w:r>
            <w:r>
              <w:rPr>
                <w:rFonts w:ascii="Macedonian Tms" w:eastAsia="Times New Roman" w:hAnsi="Macedonian Tms" w:cs="Calibri"/>
                <w:color w:val="000000"/>
                <w:sz w:val="20"/>
                <w:szCs w:val="20"/>
              </w:rPr>
              <w:t xml:space="preserve"> - ПЕ достапна единствено на ниво на ТЗЗ </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95</w:t>
            </w:r>
          </w:p>
        </w:tc>
      </w:tr>
      <w:tr w:rsidR="00042E94" w:rsidRPr="00042E94" w:rsidTr="00042E94">
        <w:trPr>
          <w:trHeight w:val="540"/>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Тропонин Т/Тропонин </w:t>
            </w:r>
            <w:r>
              <w:rPr>
                <w:rFonts w:ascii="Times New Roman" w:eastAsia="Times New Roman" w:hAnsi="Times New Roman" w:cs="Times New Roman"/>
                <w:color w:val="000000"/>
                <w:sz w:val="20"/>
                <w:szCs w:val="20"/>
              </w:rPr>
              <w:t>И</w:t>
            </w:r>
            <w:r>
              <w:rPr>
                <w:rFonts w:ascii="Calibri" w:eastAsia="Times New Roman" w:hAnsi="Calibri" w:cs="Calibri"/>
                <w:color w:val="000000"/>
                <w:sz w:val="20"/>
                <w:szCs w:val="20"/>
              </w:rPr>
              <w:t xml:space="preserve"> </w:t>
            </w:r>
            <w:r>
              <w:rPr>
                <w:rFonts w:ascii="Macedonian Tms" w:eastAsia="Times New Roman" w:hAnsi="Macedonian Tms" w:cs="Calibri"/>
                <w:color w:val="000000"/>
                <w:sz w:val="20"/>
                <w:szCs w:val="20"/>
              </w:rPr>
              <w:t>достапни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96</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Во Р.Македонија не се одредуваат активност на АДАМТС13, антитела против АДАМТС13, концентрација на АДАМТС13 ниту се прават ДНК анализи за мутаци</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96</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Тромботична тромбоцитопенична пурпура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Во Р.Македонија не се достапни тестови за генетски и стекнати нарушувања на комплементот (анти-ФХ антитело)</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99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не е можно одредување на Д-димери,  ограничено достапно на ниво на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Тестови за фактори на коагулација недостапни на ниво на ПЗЗ, ограничено достапни на ниво на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112</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Патронажни сестри недоволно обучени за спроведување на домашна терапија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113</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Акутни леукемии кај возрасни</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Рутински цитогенетски анализи недостапни во Р.Македонија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125</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ретикулоцити недостапно на ниво на ПЗЗ и СЗЗ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149</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и СЗЗ недостапни преглед на периферна размаска и преглед на аспират на коскена срцевина - недостаток на обучен кадар</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Рутинско одредување на хромозоми недостапно во Р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149</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4.3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ФИСХ</w:t>
            </w:r>
            <w:r>
              <w:rPr>
                <w:rFonts w:ascii="Macedonian Tms" w:eastAsia="Times New Roman" w:hAnsi="Macedonian Tms" w:cs="Calibri"/>
                <w:color w:val="000000"/>
                <w:sz w:val="20"/>
                <w:szCs w:val="20"/>
              </w:rPr>
              <w:t xml:space="preserve"> недостапен во Р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149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Озрачени крвни продукти се достапни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153</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миелоична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Рутинско одредување на хромозоми недостапно во Р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163</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миелоична леукемија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ФИСХ</w:t>
            </w:r>
            <w:r>
              <w:rPr>
                <w:rFonts w:ascii="Macedonian Tms" w:eastAsia="Times New Roman" w:hAnsi="Macedonian Tms" w:cs="Calibri"/>
                <w:color w:val="000000"/>
                <w:sz w:val="20"/>
                <w:szCs w:val="20"/>
              </w:rPr>
              <w:t xml:space="preserve"> недостапен во Р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163</w:t>
            </w:r>
          </w:p>
        </w:tc>
      </w:tr>
      <w:tr w:rsidR="00042E94" w:rsidRPr="00042E94" w:rsidTr="00042E94">
        <w:trPr>
          <w:trHeight w:val="792"/>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Леукемија на влакнести клетки </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и СЗЗ недостапни преглед на периферна размаска и преглед на аспират на коскена срцевина - недостаток на обучен кадар</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171</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Леукемија на влакнести клетки </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Озрачени крвни продукти се достапни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173</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4.6</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Миелодиспластични синдроми </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Рутинско одредување на хромозоми недостапно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178</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Лимфоми</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Радиоимунотерапија не се изведува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184</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Мултипен миелом</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Слободни лесни ланци во серум ограничено достапно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189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Мултипен миелом</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Имунофиксација за идентификација на тешките и лесните ланци на М компонентата не е достапна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189</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4.10</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Есенцијална тромбоцитемија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Спонтано формирање на колонии во култури на матични клетки недостапно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197</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4.11</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Полицитемија вера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Еритропоетин не се одредува рутински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4.11</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Полицитемија вера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Рутинско одредување на хромозоми недостапно во Р Македонија</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4.11</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Полицитемија вера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Спонтан раст на колонии во култури на матични клетки недостапно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r w:rsidR="00042E94" w:rsidRPr="00042E94" w:rsidTr="00042E94">
        <w:trPr>
          <w:trHeight w:val="52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Њалденстр</w:t>
            </w:r>
            <w:r w:rsidR="00042E94" w:rsidRPr="00042E94">
              <w:rPr>
                <w:rFonts w:ascii="Times New Roman" w:eastAsia="Times New Roman" w:hAnsi="Times New Roman" w:cs="Times New Roman"/>
                <w:color w:val="000000"/>
                <w:sz w:val="20"/>
                <w:szCs w:val="20"/>
              </w:rPr>
              <w:t>ö</w:t>
            </w:r>
            <w:r>
              <w:rPr>
                <w:rFonts w:ascii="Times New Roman" w:eastAsia="Times New Roman" w:hAnsi="Times New Roman" w:cs="Times New Roman"/>
                <w:color w:val="000000"/>
                <w:sz w:val="20"/>
                <w:szCs w:val="20"/>
              </w:rPr>
              <w:t>м</w:t>
            </w:r>
            <w:r>
              <w:rPr>
                <w:rFonts w:ascii="Calibri" w:eastAsia="Times New Roman" w:hAnsi="Calibri" w:cs="Calibri"/>
                <w:color w:val="000000"/>
                <w:sz w:val="20"/>
                <w:szCs w:val="20"/>
              </w:rPr>
              <w:t>-</w:t>
            </w:r>
            <w:r>
              <w:rPr>
                <w:rFonts w:ascii="Macedonian Tms" w:eastAsia="Times New Roman" w:hAnsi="Macedonian Tms" w:cs="Calibri"/>
                <w:color w:val="000000"/>
                <w:sz w:val="20"/>
                <w:szCs w:val="20"/>
              </w:rPr>
              <w:t>ова макроглобулинемија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Имунофиксација за идентификација на тешките и лесните ланци на парапротеинот не е достапна во РМ</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205</w:t>
            </w:r>
          </w:p>
        </w:tc>
      </w:tr>
      <w:tr w:rsidR="00042E94" w:rsidRPr="00042E94" w:rsidTr="00042E94">
        <w:trPr>
          <w:trHeight w:val="288"/>
        </w:trPr>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4.12</w:t>
            </w:r>
          </w:p>
        </w:tc>
        <w:tc>
          <w:tcPr>
            <w:tcW w:w="410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Њалденстр</w:t>
            </w:r>
            <w:r w:rsidR="00042E94" w:rsidRPr="00042E94">
              <w:rPr>
                <w:rFonts w:ascii="Times New Roman" w:eastAsia="Times New Roman" w:hAnsi="Times New Roman" w:cs="Times New Roman"/>
                <w:color w:val="000000"/>
                <w:sz w:val="20"/>
                <w:szCs w:val="20"/>
              </w:rPr>
              <w:t>ö</w:t>
            </w:r>
            <w:r>
              <w:rPr>
                <w:rFonts w:ascii="Times New Roman" w:eastAsia="Times New Roman" w:hAnsi="Times New Roman" w:cs="Times New Roman"/>
                <w:color w:val="000000"/>
                <w:sz w:val="20"/>
                <w:szCs w:val="20"/>
              </w:rPr>
              <w:t>м</w:t>
            </w:r>
            <w:r>
              <w:rPr>
                <w:rFonts w:ascii="Calibri" w:eastAsia="Times New Roman" w:hAnsi="Calibri" w:cs="Calibri"/>
                <w:color w:val="000000"/>
                <w:sz w:val="20"/>
                <w:szCs w:val="20"/>
              </w:rPr>
              <w:t>-</w:t>
            </w:r>
            <w:r>
              <w:rPr>
                <w:rFonts w:ascii="Macedonian Tms" w:eastAsia="Times New Roman" w:hAnsi="Macedonian Tms" w:cs="Calibri"/>
                <w:color w:val="000000"/>
                <w:sz w:val="20"/>
                <w:szCs w:val="20"/>
              </w:rPr>
              <w:t>ова макроглобулинемија</w:t>
            </w:r>
          </w:p>
        </w:tc>
        <w:tc>
          <w:tcPr>
            <w:tcW w:w="5740" w:type="dxa"/>
            <w:shd w:val="clear" w:color="auto" w:fill="auto"/>
            <w:hideMark/>
          </w:tcPr>
          <w:p w:rsidR="00042E94" w:rsidRPr="00042E94" w:rsidRDefault="005637AA" w:rsidP="00042E94">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Плазмаферези се достапни единствено на ниво на ТЗЗ</w:t>
            </w:r>
          </w:p>
        </w:tc>
        <w:tc>
          <w:tcPr>
            <w:tcW w:w="960" w:type="dxa"/>
            <w:shd w:val="clear" w:color="auto" w:fill="auto"/>
            <w:hideMark/>
          </w:tcPr>
          <w:p w:rsidR="00042E94" w:rsidRPr="00042E94" w:rsidRDefault="005637AA" w:rsidP="00042E94">
            <w:pPr>
              <w:spacing w:after="0" w:line="240" w:lineRule="auto"/>
              <w:jc w:val="right"/>
              <w:rPr>
                <w:rFonts w:ascii="Calibri" w:eastAsia="Times New Roman" w:hAnsi="Calibri" w:cs="Calibri"/>
                <w:color w:val="000000"/>
              </w:rPr>
            </w:pPr>
            <w:r>
              <w:rPr>
                <w:rFonts w:ascii="Calibri" w:eastAsia="Times New Roman" w:hAnsi="Calibri" w:cs="Calibri"/>
                <w:color w:val="000000"/>
              </w:rPr>
              <w:t>206</w:t>
            </w:r>
          </w:p>
        </w:tc>
      </w:tr>
    </w:tbl>
    <w:p w:rsidR="00042E94" w:rsidRPr="004A6064" w:rsidRDefault="00042E94" w:rsidP="00042E94">
      <w:pPr>
        <w:rPr>
          <w:rFonts w:ascii="Macedonian Tms" w:hAnsi="Macedonian Tms"/>
          <w:b/>
        </w:rPr>
      </w:pPr>
    </w:p>
    <w:p w:rsidR="0017695D" w:rsidRDefault="0017695D">
      <w:pPr>
        <w:rPr>
          <w:rFonts w:ascii="Macedonian Tms" w:hAnsi="Macedonian Tms"/>
          <w:b/>
        </w:rPr>
      </w:pPr>
    </w:p>
    <w:p w:rsidR="00042E94" w:rsidRDefault="005637AA">
      <w:pPr>
        <w:rPr>
          <w:rFonts w:ascii="Macedonian Tms" w:hAnsi="Macedonian Tms"/>
          <w:b/>
          <w:sz w:val="24"/>
          <w:szCs w:val="24"/>
        </w:rPr>
      </w:pPr>
      <w:r>
        <w:rPr>
          <w:rFonts w:ascii="Macedonian Tms" w:hAnsi="Macedonian Tms"/>
          <w:b/>
        </w:rPr>
        <w:t xml:space="preserve">В. Список ажурирани  упатства ХЕМАТОЛОГИЈА со пречки за имплементација </w:t>
      </w:r>
      <w:r>
        <w:rPr>
          <w:rFonts w:ascii="Macedonian Tms" w:hAnsi="Macedonian Tms"/>
          <w:b/>
          <w:sz w:val="24"/>
          <w:szCs w:val="24"/>
        </w:rPr>
        <w:t>ОРГАНИЗАЦИЈА</w:t>
      </w:r>
    </w:p>
    <w:p w:rsidR="0017695D" w:rsidRDefault="0017695D">
      <w:pPr>
        <w:rPr>
          <w:rFonts w:ascii="Macedonian Tms" w:hAnsi="Macedonian Tms"/>
          <w:b/>
          <w:sz w:val="24"/>
          <w:szCs w:val="24"/>
        </w:rPr>
      </w:pPr>
    </w:p>
    <w:tbl>
      <w:tblPr>
        <w:tblW w:w="117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4100"/>
        <w:gridCol w:w="5740"/>
        <w:gridCol w:w="960"/>
      </w:tblGrid>
      <w:tr w:rsidR="0017695D" w:rsidRPr="0017695D" w:rsidTr="0017695D">
        <w:trPr>
          <w:trHeight w:val="1056"/>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1.4</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Еритроцитоза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Мутација на ЈАК2 генот Достапно единствено во специјализирани установи/лаборатории (Факултет за фармација, МАНУ ЦГЕБ “Академик Г.Ефремов”), некои од овие лаборатории немаат уговор со ФЗОМ.</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17695D" w:rsidRPr="0017695D" w:rsidTr="0017695D">
        <w:trPr>
          <w:trHeight w:val="52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1.10</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Тумори од хематопоетски и лимфни ткива општи упатства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не е можно да се одредува калциум</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26</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2.1</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Проценка на анемија кај возрасни</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ЦРП недостапно за лекарите ПЗЗ</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29</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2.2</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Железо дефицитна анемија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ЦРП недостапно за лекарите ПЗЗ</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2.3</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Хемолитичка анемија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Одредување на ЦРП недостапно за лекари од ПЗЗ, </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r>
      <w:tr w:rsidR="0017695D" w:rsidRPr="0017695D" w:rsidTr="0017695D">
        <w:trPr>
          <w:trHeight w:val="804"/>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крвни компоненти: индикации, давање и несакани реакции</w:t>
            </w:r>
          </w:p>
        </w:tc>
        <w:tc>
          <w:tcPr>
            <w:tcW w:w="5740" w:type="dxa"/>
            <w:shd w:val="clear" w:color="auto" w:fill="auto"/>
            <w:vAlign w:val="bottom"/>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Давање на трансфузија на еритроцити на ниво на ПЗЗ не е можно - регулатива, недоволна обука на лекарите и сестрите</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65</w:t>
            </w:r>
          </w:p>
        </w:tc>
      </w:tr>
      <w:tr w:rsidR="0017695D" w:rsidRPr="0017695D" w:rsidTr="00043596">
        <w:trPr>
          <w:trHeight w:val="792"/>
        </w:trPr>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t>2.7</w:t>
            </w:r>
          </w:p>
        </w:tc>
        <w:tc>
          <w:tcPr>
            <w:tcW w:w="4100" w:type="dxa"/>
            <w:tcBorders>
              <w:top w:val="single" w:sz="4" w:space="0" w:color="auto"/>
              <w:left w:val="single" w:sz="4" w:space="0" w:color="auto"/>
              <w:bottom w:val="single" w:sz="4" w:space="0" w:color="auto"/>
              <w:right w:val="single" w:sz="4" w:space="0" w:color="auto"/>
            </w:tcBorders>
            <w:shd w:val="clear" w:color="auto" w:fill="auto"/>
            <w:hideMark/>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крвни компоненти: индикации, давање и несакани реакции</w:t>
            </w:r>
          </w:p>
        </w:tc>
        <w:tc>
          <w:tcPr>
            <w:tcW w:w="5740" w:type="dxa"/>
            <w:tcBorders>
              <w:top w:val="single" w:sz="4" w:space="0" w:color="auto"/>
              <w:left w:val="single" w:sz="4" w:space="0" w:color="auto"/>
              <w:bottom w:val="single" w:sz="4" w:space="0" w:color="auto"/>
              <w:right w:val="single" w:sz="4" w:space="0" w:color="auto"/>
            </w:tcBorders>
            <w:shd w:val="clear" w:color="auto" w:fill="auto"/>
            <w:hideMark/>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Трансфузии на тромбоцити рутински се даваат единствено на ниво на ТЗЗ</w:t>
            </w:r>
          </w:p>
        </w:tc>
        <w:tc>
          <w:tcPr>
            <w:tcW w:w="960" w:type="dxa"/>
            <w:tcBorders>
              <w:top w:val="single" w:sz="4" w:space="0" w:color="auto"/>
              <w:left w:val="single" w:sz="4" w:space="0" w:color="auto"/>
              <w:bottom w:val="single" w:sz="4" w:space="0" w:color="auto"/>
              <w:right w:val="single" w:sz="4" w:space="0" w:color="auto"/>
            </w:tcBorders>
            <w:shd w:val="clear" w:color="auto" w:fill="auto"/>
            <w:hideMark/>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t>68</w:t>
            </w:r>
          </w:p>
        </w:tc>
      </w:tr>
      <w:tr w:rsidR="0017695D" w:rsidRPr="0017695D" w:rsidTr="0017695D">
        <w:trPr>
          <w:trHeight w:val="1860"/>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3.3</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Наследна тромбофилија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Скрининг тестови недостапни на ниво на ПЗЗ, ограничено достапни за СЗЗ (организациона поставеност на Институтот за трансфузиона медицина; специјализирани лаборатории за ДНК дијагностика достапни само во Скопје, не сите со уговор со ФЗОМ; не постои функционален систем за транспорт на примероци по пошта)</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86</w:t>
            </w:r>
          </w:p>
        </w:tc>
      </w:tr>
      <w:tr w:rsidR="0017695D" w:rsidRPr="0017695D" w:rsidTr="0017695D">
        <w:trPr>
          <w:trHeight w:val="52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Лесна појава на модринки, петехии и екхимози</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ЦРП недостапно за лекари од ПЗЗ</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93</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3.7</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Times New Roman" w:eastAsia="Times New Roman" w:hAnsi="Times New Roman" w:cs="Times New Roman"/>
                <w:color w:val="000000"/>
                <w:sz w:val="20"/>
                <w:szCs w:val="20"/>
              </w:rPr>
              <w:t>Хеноцх-Сцх</w:t>
            </w:r>
            <w:r w:rsidR="0017695D" w:rsidRPr="0017695D">
              <w:rPr>
                <w:rFonts w:ascii="Times New Roman" w:eastAsia="Times New Roman" w:hAnsi="Times New Roman" w:cs="Times New Roman"/>
                <w:color w:val="000000"/>
                <w:sz w:val="20"/>
                <w:szCs w:val="20"/>
              </w:rPr>
              <w:t>ö</w:t>
            </w:r>
            <w:r>
              <w:rPr>
                <w:rFonts w:ascii="Times New Roman" w:eastAsia="Times New Roman" w:hAnsi="Times New Roman" w:cs="Times New Roman"/>
                <w:color w:val="000000"/>
                <w:sz w:val="20"/>
                <w:szCs w:val="20"/>
              </w:rPr>
              <w:t>нлеин</w:t>
            </w:r>
            <w:r>
              <w:rPr>
                <w:rFonts w:ascii="Calibri" w:eastAsia="Times New Roman" w:hAnsi="Calibri" w:cs="Calibri"/>
                <w:color w:val="000000"/>
              </w:rPr>
              <w:t xml:space="preserve"> </w:t>
            </w:r>
            <w:r>
              <w:rPr>
                <w:rFonts w:ascii="Macedonian Tms" w:eastAsia="Times New Roman" w:hAnsi="Macedonian Tms" w:cs="Calibri"/>
                <w:color w:val="000000"/>
                <w:sz w:val="20"/>
                <w:szCs w:val="20"/>
              </w:rPr>
              <w:t>пурпура</w:t>
            </w:r>
          </w:p>
        </w:tc>
        <w:tc>
          <w:tcPr>
            <w:tcW w:w="5740" w:type="dxa"/>
            <w:shd w:val="clear" w:color="auto" w:fill="auto"/>
            <w:vAlign w:val="bottom"/>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Одредување на ЦРП недостапно за лекари од ПЗЗ</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105</w:t>
            </w:r>
          </w:p>
        </w:tc>
      </w:tr>
      <w:tr w:rsidR="0017695D" w:rsidRPr="0017695D" w:rsidTr="0017695D">
        <w:trPr>
          <w:trHeight w:val="540"/>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3.8</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Суперфицијална венска тромбоза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не е можно упатување за ултрасонографија на долни екстремитети</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107</w:t>
            </w:r>
          </w:p>
        </w:tc>
      </w:tr>
      <w:tr w:rsidR="0017695D" w:rsidRPr="0017695D" w:rsidTr="0017695D">
        <w:trPr>
          <w:trHeight w:val="804"/>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3.9</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Не постои систем за праќање на примероци до специјализирани лаборатории за тестирање за тромбофилија</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112</w:t>
            </w:r>
          </w:p>
        </w:tc>
      </w:tr>
      <w:tr w:rsidR="0017695D" w:rsidRPr="0017695D" w:rsidTr="0017695D">
        <w:trPr>
          <w:trHeight w:val="1584"/>
        </w:trPr>
        <w:tc>
          <w:tcPr>
            <w:tcW w:w="960" w:type="dxa"/>
            <w:shd w:val="clear" w:color="auto" w:fill="auto"/>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lastRenderedPageBreak/>
              <w:t>3.9</w:t>
            </w:r>
          </w:p>
        </w:tc>
        <w:tc>
          <w:tcPr>
            <w:tcW w:w="4100" w:type="dxa"/>
            <w:shd w:val="clear" w:color="auto" w:fill="auto"/>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Длабока венска тромбоза</w:t>
            </w:r>
          </w:p>
        </w:tc>
        <w:tc>
          <w:tcPr>
            <w:tcW w:w="5740" w:type="dxa"/>
            <w:shd w:val="clear" w:color="auto" w:fill="auto"/>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Патронажни сестри недоволно обучени за спроведување на домашна терапија</w:t>
            </w:r>
          </w:p>
        </w:tc>
        <w:tc>
          <w:tcPr>
            <w:tcW w:w="960" w:type="dxa"/>
            <w:shd w:val="clear" w:color="auto" w:fill="auto"/>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t>113</w:t>
            </w:r>
          </w:p>
        </w:tc>
      </w:tr>
      <w:tr w:rsidR="0017695D" w:rsidRPr="0017695D" w:rsidTr="0017695D">
        <w:trPr>
          <w:trHeight w:val="1584"/>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4.2</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Акутни леукемии кај возрасни</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Во РМ во тек е создавање на регистар на доброволни дарители на матични хематопоетски клетки, дарители од меѓународните регистри ќе бидат недостапни се до зачленувањето на РМ во европскиот регистар (ЕБМТР). Во овој момент вакви пациенти се упатуваат на лекување во странство.</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127</w:t>
            </w:r>
          </w:p>
        </w:tc>
      </w:tr>
      <w:tr w:rsidR="0017695D" w:rsidRPr="0017695D" w:rsidTr="0017695D">
        <w:trPr>
          <w:trHeight w:val="52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4.2</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Акутни леукемии кај возрасни</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Денес во РМ палијативен третман спроведува служба за домашно лекување</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127</w:t>
            </w:r>
          </w:p>
        </w:tc>
      </w:tr>
      <w:tr w:rsidR="0017695D" w:rsidRPr="0017695D" w:rsidTr="0017695D">
        <w:trPr>
          <w:trHeight w:val="52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4.2.1</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Третман на акутна миелобластна леукемија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Во РМ не постои систем за собирање на матични клетки од папочна врвца</w:t>
            </w:r>
          </w:p>
        </w:tc>
        <w:tc>
          <w:tcPr>
            <w:tcW w:w="960" w:type="dxa"/>
            <w:shd w:val="clear" w:color="auto" w:fill="auto"/>
            <w:noWrap/>
            <w:vAlign w:val="bottom"/>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129</w:t>
            </w:r>
          </w:p>
        </w:tc>
      </w:tr>
      <w:tr w:rsidR="0017695D" w:rsidRPr="0017695D" w:rsidTr="0017695D">
        <w:trPr>
          <w:trHeight w:val="52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4.2.1</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Третман на акутна миелобластна леукемија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Озрачени крвни продукти се достапни единствено на ниво на ТЗЗ</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131</w:t>
            </w:r>
          </w:p>
        </w:tc>
      </w:tr>
      <w:tr w:rsidR="0017695D" w:rsidRPr="0017695D" w:rsidTr="0017695D">
        <w:trPr>
          <w:trHeight w:val="792"/>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4.3</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лимфоцитна леукемија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Мутациони статус на имуноглобулински гени ограничено достапно на нивоТЗЗ специјализирани лаборатории кои немаат уговор со ФЗОМ </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150</w:t>
            </w:r>
          </w:p>
        </w:tc>
      </w:tr>
      <w:tr w:rsidR="0017695D" w:rsidRPr="0017695D" w:rsidTr="0017695D">
        <w:trPr>
          <w:trHeight w:val="792"/>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4.4</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Хронична миелоична леукемија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Мутациони анализи во РМ се изведуваат во специјализирани лаборатории но не се на листата на услуги со референтни цени</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165</w:t>
            </w:r>
          </w:p>
        </w:tc>
      </w:tr>
      <w:tr w:rsidR="0017695D" w:rsidRPr="0017695D" w:rsidTr="0017695D">
        <w:trPr>
          <w:trHeight w:val="288"/>
        </w:trPr>
        <w:tc>
          <w:tcPr>
            <w:tcW w:w="960" w:type="dxa"/>
            <w:shd w:val="clear" w:color="auto" w:fill="auto"/>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t>4.5</w:t>
            </w:r>
          </w:p>
        </w:tc>
        <w:tc>
          <w:tcPr>
            <w:tcW w:w="4100" w:type="dxa"/>
            <w:shd w:val="clear" w:color="auto" w:fill="auto"/>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 xml:space="preserve">Леукемија на влакнести клетки </w:t>
            </w:r>
          </w:p>
        </w:tc>
        <w:tc>
          <w:tcPr>
            <w:tcW w:w="5740" w:type="dxa"/>
            <w:shd w:val="clear" w:color="auto" w:fill="auto"/>
          </w:tcPr>
          <w:p w:rsidR="0017695D" w:rsidRPr="0017695D" w:rsidRDefault="005637AA" w:rsidP="00043596">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Озрачени крвни продукти се достапни единствено на ниво на ТЗЗ</w:t>
            </w:r>
          </w:p>
        </w:tc>
        <w:tc>
          <w:tcPr>
            <w:tcW w:w="960" w:type="dxa"/>
            <w:shd w:val="clear" w:color="auto" w:fill="auto"/>
          </w:tcPr>
          <w:p w:rsidR="0017695D" w:rsidRPr="0017695D" w:rsidRDefault="005637AA" w:rsidP="00043596">
            <w:pPr>
              <w:spacing w:after="0" w:line="240" w:lineRule="auto"/>
              <w:jc w:val="right"/>
              <w:rPr>
                <w:rFonts w:ascii="Calibri" w:eastAsia="Times New Roman" w:hAnsi="Calibri" w:cs="Calibri"/>
                <w:color w:val="000000"/>
              </w:rPr>
            </w:pPr>
            <w:r>
              <w:rPr>
                <w:rFonts w:ascii="Calibri" w:eastAsia="Times New Roman" w:hAnsi="Calibri" w:cs="Calibri"/>
                <w:color w:val="000000"/>
              </w:rPr>
              <w:t>173</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4.7</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Лимфоми</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ПЕТ скен недостапен во РМ</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183</w:t>
            </w:r>
          </w:p>
        </w:tc>
      </w:tr>
      <w:tr w:rsidR="0017695D" w:rsidRPr="0017695D" w:rsidTr="0017695D">
        <w:trPr>
          <w:trHeight w:val="288"/>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4.8</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Мултипен миелом</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На ниво на ПЗЗ не е можно да се одредува калциум</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189</w:t>
            </w:r>
          </w:p>
        </w:tc>
      </w:tr>
      <w:tr w:rsidR="0017695D" w:rsidRPr="0017695D" w:rsidTr="0017695D">
        <w:trPr>
          <w:trHeight w:val="792"/>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4.10</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Есенцијална тромбоцитемија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Точкасти мутации во ЈАК2 генот достапно во специјализирани лаборатории од кои немаат сите уговори со ФЗОМ и референтни цени на анализите.</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197</w:t>
            </w:r>
          </w:p>
        </w:tc>
      </w:tr>
      <w:tr w:rsidR="0017695D" w:rsidRPr="0017695D" w:rsidTr="0017695D">
        <w:trPr>
          <w:trHeight w:val="792"/>
        </w:trPr>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4.11</w:t>
            </w:r>
          </w:p>
        </w:tc>
        <w:tc>
          <w:tcPr>
            <w:tcW w:w="410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Полицитемија вера</w:t>
            </w:r>
          </w:p>
        </w:tc>
        <w:tc>
          <w:tcPr>
            <w:tcW w:w="5740" w:type="dxa"/>
            <w:shd w:val="clear" w:color="auto" w:fill="auto"/>
            <w:hideMark/>
          </w:tcPr>
          <w:p w:rsidR="0017695D" w:rsidRPr="0017695D" w:rsidRDefault="005637AA" w:rsidP="0017695D">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Точкасти мутации во ЈАК2 генот достапно во специјализирани лаборатории од кои немаат сите уговори со ФЗОМ и референтни цени на анализите</w:t>
            </w:r>
          </w:p>
        </w:tc>
        <w:tc>
          <w:tcPr>
            <w:tcW w:w="960" w:type="dxa"/>
            <w:shd w:val="clear" w:color="auto" w:fill="auto"/>
            <w:hideMark/>
          </w:tcPr>
          <w:p w:rsidR="0017695D" w:rsidRPr="0017695D" w:rsidRDefault="005637AA" w:rsidP="0017695D">
            <w:pPr>
              <w:spacing w:after="0" w:line="240" w:lineRule="auto"/>
              <w:jc w:val="right"/>
              <w:rPr>
                <w:rFonts w:ascii="Calibri" w:eastAsia="Times New Roman" w:hAnsi="Calibri" w:cs="Calibri"/>
                <w:color w:val="000000"/>
              </w:rPr>
            </w:pPr>
            <w:r>
              <w:rPr>
                <w:rFonts w:ascii="Calibri" w:eastAsia="Times New Roman" w:hAnsi="Calibri" w:cs="Calibri"/>
                <w:color w:val="000000"/>
              </w:rPr>
              <w:t>200</w:t>
            </w:r>
          </w:p>
        </w:tc>
      </w:tr>
    </w:tbl>
    <w:p w:rsidR="0017695D" w:rsidRDefault="005637AA">
      <w:pPr>
        <w:rPr>
          <w:rFonts w:ascii="Macedonian Tms" w:hAnsi="Macedonian Tms"/>
          <w:b/>
          <w:sz w:val="24"/>
          <w:szCs w:val="24"/>
        </w:rPr>
      </w:pPr>
      <w:r>
        <w:rPr>
          <w:rFonts w:ascii="Macedonian Tms" w:hAnsi="Macedonian Tms"/>
          <w:b/>
        </w:rPr>
        <w:lastRenderedPageBreak/>
        <w:t xml:space="preserve">Г. Список ажурирани  упатства ХЕМАТОЛОГИЈА со пречки за имплементација </w:t>
      </w:r>
      <w:r>
        <w:rPr>
          <w:rFonts w:ascii="Macedonian Tms" w:hAnsi="Macedonian Tms"/>
          <w:b/>
          <w:sz w:val="24"/>
          <w:szCs w:val="24"/>
        </w:rPr>
        <w:t>ОПРЕМА</w:t>
      </w:r>
    </w:p>
    <w:tbl>
      <w:tblPr>
        <w:tblW w:w="1138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0"/>
        <w:gridCol w:w="3840"/>
        <w:gridCol w:w="5560"/>
        <w:gridCol w:w="860"/>
      </w:tblGrid>
      <w:tr w:rsidR="002E0D13" w:rsidRPr="002E0D13" w:rsidTr="002E0D13">
        <w:trPr>
          <w:trHeight w:val="540"/>
        </w:trPr>
        <w:tc>
          <w:tcPr>
            <w:tcW w:w="1120" w:type="dxa"/>
            <w:shd w:val="clear" w:color="auto" w:fill="auto"/>
            <w:hideMark/>
          </w:tcPr>
          <w:p w:rsidR="002E0D13" w:rsidRPr="002E0D13" w:rsidRDefault="005637AA" w:rsidP="002E0D13">
            <w:pPr>
              <w:spacing w:after="0" w:line="240" w:lineRule="auto"/>
              <w:jc w:val="right"/>
              <w:rPr>
                <w:rFonts w:ascii="Calibri" w:eastAsia="Times New Roman" w:hAnsi="Calibri" w:cs="Calibri"/>
                <w:color w:val="000000"/>
              </w:rPr>
            </w:pPr>
            <w:r>
              <w:rPr>
                <w:rFonts w:ascii="Calibri" w:eastAsia="Times New Roman" w:hAnsi="Calibri" w:cs="Calibri"/>
                <w:color w:val="000000"/>
              </w:rPr>
              <w:t>3.1</w:t>
            </w:r>
          </w:p>
        </w:tc>
        <w:tc>
          <w:tcPr>
            <w:tcW w:w="3840" w:type="dxa"/>
            <w:shd w:val="clear" w:color="auto" w:fill="auto"/>
            <w:hideMark/>
          </w:tcPr>
          <w:p w:rsidR="002E0D13" w:rsidRPr="002E0D13" w:rsidRDefault="005637AA" w:rsidP="002E0D13">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Пристап и третман на пациент со хеморагична дијатеза</w:t>
            </w:r>
          </w:p>
        </w:tc>
        <w:tc>
          <w:tcPr>
            <w:tcW w:w="5560" w:type="dxa"/>
            <w:shd w:val="clear" w:color="auto" w:fill="auto"/>
            <w:vAlign w:val="bottom"/>
            <w:hideMark/>
          </w:tcPr>
          <w:p w:rsidR="002E0D13" w:rsidRPr="002E0D13" w:rsidRDefault="005637AA" w:rsidP="002E0D13">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Анализатор на функцијата на тромбоцитите е достапен единствено на ниво на ТЗЗ</w:t>
            </w:r>
          </w:p>
        </w:tc>
        <w:tc>
          <w:tcPr>
            <w:tcW w:w="860" w:type="dxa"/>
            <w:shd w:val="clear" w:color="auto" w:fill="auto"/>
            <w:hideMark/>
          </w:tcPr>
          <w:p w:rsidR="002E0D13" w:rsidRPr="002E0D13" w:rsidRDefault="005637AA" w:rsidP="002E0D13">
            <w:pPr>
              <w:spacing w:after="0" w:line="240" w:lineRule="auto"/>
              <w:jc w:val="right"/>
              <w:rPr>
                <w:rFonts w:ascii="Calibri" w:eastAsia="Times New Roman" w:hAnsi="Calibri" w:cs="Calibri"/>
                <w:color w:val="000000"/>
              </w:rPr>
            </w:pPr>
            <w:r>
              <w:rPr>
                <w:rFonts w:ascii="Calibri" w:eastAsia="Times New Roman" w:hAnsi="Calibri" w:cs="Calibri"/>
                <w:color w:val="000000"/>
              </w:rPr>
              <w:t>75</w:t>
            </w:r>
          </w:p>
        </w:tc>
      </w:tr>
      <w:tr w:rsidR="002E0D13" w:rsidRPr="002E0D13" w:rsidTr="002E0D13">
        <w:trPr>
          <w:trHeight w:val="540"/>
        </w:trPr>
        <w:tc>
          <w:tcPr>
            <w:tcW w:w="1120" w:type="dxa"/>
            <w:shd w:val="clear" w:color="auto" w:fill="auto"/>
            <w:hideMark/>
          </w:tcPr>
          <w:p w:rsidR="002E0D13" w:rsidRPr="002E0D13" w:rsidRDefault="005637AA" w:rsidP="002E0D13">
            <w:pPr>
              <w:spacing w:after="0" w:line="240" w:lineRule="auto"/>
              <w:jc w:val="right"/>
              <w:rPr>
                <w:rFonts w:ascii="Calibri" w:eastAsia="Times New Roman" w:hAnsi="Calibri" w:cs="Calibri"/>
                <w:color w:val="000000"/>
              </w:rPr>
            </w:pPr>
            <w:r>
              <w:rPr>
                <w:rFonts w:ascii="Calibri" w:eastAsia="Times New Roman" w:hAnsi="Calibri" w:cs="Calibri"/>
                <w:color w:val="000000"/>
              </w:rPr>
              <w:t>3.5</w:t>
            </w:r>
          </w:p>
        </w:tc>
        <w:tc>
          <w:tcPr>
            <w:tcW w:w="3840" w:type="dxa"/>
            <w:shd w:val="clear" w:color="auto" w:fill="auto"/>
            <w:hideMark/>
          </w:tcPr>
          <w:p w:rsidR="002E0D13" w:rsidRPr="002E0D13" w:rsidRDefault="005637AA" w:rsidP="002E0D13">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Лесна појава на модринки, петехии и екхимози</w:t>
            </w:r>
          </w:p>
        </w:tc>
        <w:tc>
          <w:tcPr>
            <w:tcW w:w="5560" w:type="dxa"/>
            <w:shd w:val="clear" w:color="auto" w:fill="auto"/>
            <w:vAlign w:val="bottom"/>
            <w:hideMark/>
          </w:tcPr>
          <w:p w:rsidR="002E0D13" w:rsidRPr="002E0D13" w:rsidRDefault="005637AA" w:rsidP="002E0D13">
            <w:pPr>
              <w:spacing w:after="0" w:line="240" w:lineRule="auto"/>
              <w:rPr>
                <w:rFonts w:ascii="Macedonian Tms" w:eastAsia="Times New Roman" w:hAnsi="Macedonian Tms" w:cs="Calibri"/>
                <w:color w:val="000000"/>
                <w:sz w:val="20"/>
                <w:szCs w:val="20"/>
              </w:rPr>
            </w:pPr>
            <w:r>
              <w:rPr>
                <w:rFonts w:ascii="Macedonian Tms" w:eastAsia="Times New Roman" w:hAnsi="Macedonian Tms" w:cs="Calibri"/>
                <w:color w:val="000000"/>
                <w:sz w:val="20"/>
                <w:szCs w:val="20"/>
              </w:rPr>
              <w:t>Агрегација на тромбоцити се тестира единствено на ниво на ТЗЗ</w:t>
            </w:r>
          </w:p>
        </w:tc>
        <w:tc>
          <w:tcPr>
            <w:tcW w:w="860" w:type="dxa"/>
            <w:shd w:val="clear" w:color="auto" w:fill="auto"/>
            <w:hideMark/>
          </w:tcPr>
          <w:p w:rsidR="002E0D13" w:rsidRPr="002E0D13" w:rsidRDefault="005637AA" w:rsidP="002E0D13">
            <w:pPr>
              <w:spacing w:after="0" w:line="240" w:lineRule="auto"/>
              <w:jc w:val="right"/>
              <w:rPr>
                <w:rFonts w:ascii="Calibri" w:eastAsia="Times New Roman" w:hAnsi="Calibri" w:cs="Calibri"/>
                <w:color w:val="000000"/>
              </w:rPr>
            </w:pPr>
            <w:r>
              <w:rPr>
                <w:rFonts w:ascii="Calibri" w:eastAsia="Times New Roman" w:hAnsi="Calibri" w:cs="Calibri"/>
                <w:color w:val="000000"/>
              </w:rPr>
              <w:t>93</w:t>
            </w:r>
          </w:p>
        </w:tc>
      </w:tr>
    </w:tbl>
    <w:p w:rsidR="002E0D13" w:rsidRPr="0017695D" w:rsidRDefault="002E0D13">
      <w:pPr>
        <w:rPr>
          <w:rFonts w:ascii="Macedonian Tms" w:hAnsi="Macedonian Tms"/>
          <w:b/>
          <w:sz w:val="24"/>
          <w:szCs w:val="24"/>
        </w:rPr>
      </w:pPr>
    </w:p>
    <w:sectPr w:rsidR="002E0D13" w:rsidRPr="0017695D" w:rsidSect="004A6064">
      <w:footerReference w:type="default" r:id="rId6"/>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FC9" w:rsidRDefault="00A94FC9" w:rsidP="002E0D13">
      <w:pPr>
        <w:spacing w:after="0" w:line="240" w:lineRule="auto"/>
      </w:pPr>
      <w:r>
        <w:separator/>
      </w:r>
    </w:p>
  </w:endnote>
  <w:endnote w:type="continuationSeparator" w:id="0">
    <w:p w:rsidR="00A94FC9" w:rsidRDefault="00A94FC9" w:rsidP="002E0D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Macedonian Tms">
    <w:altName w:val="Times New Roman"/>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1646138"/>
      <w:docPartObj>
        <w:docPartGallery w:val="Page Numbers (Bottom of Page)"/>
        <w:docPartUnique/>
      </w:docPartObj>
    </w:sdtPr>
    <w:sdtEndPr>
      <w:rPr>
        <w:noProof/>
      </w:rPr>
    </w:sdtEndPr>
    <w:sdtContent>
      <w:p w:rsidR="002E0D13" w:rsidRDefault="002E0D13">
        <w:pPr>
          <w:pStyle w:val="Footer"/>
          <w:jc w:val="right"/>
        </w:pPr>
        <w:r>
          <w:fldChar w:fldCharType="begin"/>
        </w:r>
        <w:r>
          <w:instrText xml:space="preserve"> PAGE   \* MERGEFORMAT </w:instrText>
        </w:r>
        <w:r>
          <w:fldChar w:fldCharType="separate"/>
        </w:r>
        <w:r w:rsidR="005637AA">
          <w:rPr>
            <w:noProof/>
          </w:rPr>
          <w:t>1</w:t>
        </w:r>
        <w:r>
          <w:rPr>
            <w:noProof/>
          </w:rPr>
          <w:fldChar w:fldCharType="end"/>
        </w:r>
      </w:p>
    </w:sdtContent>
  </w:sdt>
  <w:p w:rsidR="002E0D13" w:rsidRDefault="002E0D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FC9" w:rsidRDefault="00A94FC9" w:rsidP="002E0D13">
      <w:pPr>
        <w:spacing w:after="0" w:line="240" w:lineRule="auto"/>
      </w:pPr>
      <w:r>
        <w:separator/>
      </w:r>
    </w:p>
  </w:footnote>
  <w:footnote w:type="continuationSeparator" w:id="0">
    <w:p w:rsidR="00A94FC9" w:rsidRDefault="00A94FC9" w:rsidP="002E0D1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064"/>
    <w:rsid w:val="00042E94"/>
    <w:rsid w:val="0017695D"/>
    <w:rsid w:val="002E0D13"/>
    <w:rsid w:val="00417F13"/>
    <w:rsid w:val="004A6064"/>
    <w:rsid w:val="005437E0"/>
    <w:rsid w:val="005637AA"/>
    <w:rsid w:val="00944558"/>
    <w:rsid w:val="00985B08"/>
    <w:rsid w:val="00A661A3"/>
    <w:rsid w:val="00A94FC9"/>
    <w:rsid w:val="00D80907"/>
    <w:rsid w:val="00E72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55EB1C1-6143-4CD1-B0C8-49B6AC511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E0D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E0D13"/>
  </w:style>
  <w:style w:type="paragraph" w:styleId="Footer">
    <w:name w:val="footer"/>
    <w:basedOn w:val="Normal"/>
    <w:link w:val="FooterChar"/>
    <w:uiPriority w:val="99"/>
    <w:unhideWhenUsed/>
    <w:rsid w:val="002E0D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E0D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64410">
      <w:bodyDiv w:val="1"/>
      <w:marLeft w:val="0"/>
      <w:marRight w:val="0"/>
      <w:marTop w:val="0"/>
      <w:marBottom w:val="0"/>
      <w:divBdr>
        <w:top w:val="none" w:sz="0" w:space="0" w:color="auto"/>
        <w:left w:val="none" w:sz="0" w:space="0" w:color="auto"/>
        <w:bottom w:val="none" w:sz="0" w:space="0" w:color="auto"/>
        <w:right w:val="none" w:sz="0" w:space="0" w:color="auto"/>
      </w:divBdr>
    </w:div>
    <w:div w:id="505874119">
      <w:bodyDiv w:val="1"/>
      <w:marLeft w:val="0"/>
      <w:marRight w:val="0"/>
      <w:marTop w:val="0"/>
      <w:marBottom w:val="0"/>
      <w:divBdr>
        <w:top w:val="none" w:sz="0" w:space="0" w:color="auto"/>
        <w:left w:val="none" w:sz="0" w:space="0" w:color="auto"/>
        <w:bottom w:val="none" w:sz="0" w:space="0" w:color="auto"/>
        <w:right w:val="none" w:sz="0" w:space="0" w:color="auto"/>
      </w:divBdr>
    </w:div>
    <w:div w:id="674265462">
      <w:bodyDiv w:val="1"/>
      <w:marLeft w:val="0"/>
      <w:marRight w:val="0"/>
      <w:marTop w:val="0"/>
      <w:marBottom w:val="0"/>
      <w:divBdr>
        <w:top w:val="none" w:sz="0" w:space="0" w:color="auto"/>
        <w:left w:val="none" w:sz="0" w:space="0" w:color="auto"/>
        <w:bottom w:val="none" w:sz="0" w:space="0" w:color="auto"/>
        <w:right w:val="none" w:sz="0" w:space="0" w:color="auto"/>
      </w:divBdr>
    </w:div>
    <w:div w:id="836966279">
      <w:bodyDiv w:val="1"/>
      <w:marLeft w:val="0"/>
      <w:marRight w:val="0"/>
      <w:marTop w:val="0"/>
      <w:marBottom w:val="0"/>
      <w:divBdr>
        <w:top w:val="none" w:sz="0" w:space="0" w:color="auto"/>
        <w:left w:val="none" w:sz="0" w:space="0" w:color="auto"/>
        <w:bottom w:val="none" w:sz="0" w:space="0" w:color="auto"/>
        <w:right w:val="none" w:sz="0" w:space="0" w:color="auto"/>
      </w:divBdr>
    </w:div>
    <w:div w:id="1048337404">
      <w:bodyDiv w:val="1"/>
      <w:marLeft w:val="0"/>
      <w:marRight w:val="0"/>
      <w:marTop w:val="0"/>
      <w:marBottom w:val="0"/>
      <w:divBdr>
        <w:top w:val="none" w:sz="0" w:space="0" w:color="auto"/>
        <w:left w:val="none" w:sz="0" w:space="0" w:color="auto"/>
        <w:bottom w:val="none" w:sz="0" w:space="0" w:color="auto"/>
        <w:right w:val="none" w:sz="0" w:space="0" w:color="auto"/>
      </w:divBdr>
    </w:div>
    <w:div w:id="1331761482">
      <w:bodyDiv w:val="1"/>
      <w:marLeft w:val="0"/>
      <w:marRight w:val="0"/>
      <w:marTop w:val="0"/>
      <w:marBottom w:val="0"/>
      <w:divBdr>
        <w:top w:val="none" w:sz="0" w:space="0" w:color="auto"/>
        <w:left w:val="none" w:sz="0" w:space="0" w:color="auto"/>
        <w:bottom w:val="none" w:sz="0" w:space="0" w:color="auto"/>
        <w:right w:val="none" w:sz="0" w:space="0" w:color="auto"/>
      </w:divBdr>
    </w:div>
    <w:div w:id="1988900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2482</Words>
  <Characters>14148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Методи Мицев</cp:lastModifiedBy>
  <cp:revision>4</cp:revision>
  <dcterms:created xsi:type="dcterms:W3CDTF">2012-10-07T23:58:00Z</dcterms:created>
  <dcterms:modified xsi:type="dcterms:W3CDTF">2013-05-28T13:38:00Z</dcterms:modified>
</cp:coreProperties>
</file>